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2"/>
        </w:numPr>
        <w:spacing w:before="227" w:after="170"/>
        <w:jc w:val="both"/>
        <w:rPr/>
      </w:pPr>
      <w:bookmarkStart w:id="0" w:name="_Toc490812847"/>
      <w:bookmarkStart w:id="1" w:name="_Toc377139048"/>
      <w:bookmarkStart w:id="2" w:name="_Toc490812844"/>
      <w:bookmarkStart w:id="3" w:name="_Toc377139045"/>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la puntuación de las ofertas estará constituida por la suma de puntuaciones parciales asignada a cada uno de los criterios detallados a continuación hasta un máximo de 100 puntos</w:t>
      </w:r>
    </w:p>
    <w:tbl>
      <w:tblPr>
        <w:tblW w:w="9300"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jc w:val="left"/>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jc w:val="left"/>
              <w:rPr/>
            </w:pPr>
            <w:r>
              <w:rPr>
                <w:rFonts w:cs="Calibri" w:ascii="Calibri" w:hAnsi="Calibri" w:asciiTheme="minorHAnsi" w:cstheme="minorHAnsi" w:hAnsiTheme="minorHAnsi"/>
                <w:sz w:val="22"/>
                <w:szCs w:val="22"/>
                <w:lang w:val="en-US"/>
              </w:rPr>
              <w:t>Siendo:</w:t>
            </w:r>
          </w:p>
          <w:p>
            <w:pPr>
              <w:pStyle w:val="Normal"/>
              <w:numPr>
                <w:ilvl w:val="0"/>
                <w:numId w:val="4"/>
              </w:numPr>
              <w:spacing w:lineRule="auto" w:line="276" w:before="0" w:after="113"/>
              <w:jc w:val="left"/>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5"/>
              </w:numPr>
              <w:spacing w:lineRule="auto" w:line="276" w:before="0" w:after="113"/>
              <w:jc w:val="left"/>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0"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0" w:type="dxa"/>
                  </w:tcMa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0"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0"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0"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0"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0"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0"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0"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0"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10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0" w:type="dxa"/>
                  </w:tcMar>
                  <w:vAlign w:val="center"/>
                </w:tcPr>
                <w:p>
                  <w:pPr>
                    <w:pStyle w:val="Contenidodelatabla"/>
                    <w:spacing w:lineRule="auto" w:line="276" w:before="0" w:after="0"/>
                    <w:ind w:hanging="0"/>
                    <w:jc w:val="right"/>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0"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b/>
                      <w:bCs/>
                      <w:sz w:val="22"/>
                      <w:szCs w:val="22"/>
                    </w:rPr>
                    <w:t>100</w:t>
                  </w:r>
                </w:p>
              </w:tc>
            </w:tr>
          </w:tbl>
          <w:p>
            <w:pPr>
              <w:pStyle w:val="Normal"/>
              <w:spacing w:lineRule="auto" w:line="276" w:before="0" w:after="85"/>
              <w:jc w:val="left"/>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100</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oMath>
          </w:p>
          <w:p>
            <w:pPr>
              <w:pStyle w:val="Normal"/>
              <w:spacing w:before="0" w:after="113"/>
              <w:ind w:hanging="0"/>
              <w:rPr/>
            </w:pPr>
            <w:r>
              <w:rPr>
                <w:rFonts w:cs="Calibri" w:ascii="Calibri" w:hAnsi="Calibri" w:asciiTheme="minorHAnsi" w:cstheme="minorHAnsi" w:hAnsiTheme="minorHAnsi"/>
                <w:sz w:val="22"/>
                <w:szCs w:val="22"/>
              </w:rPr>
              <w:t>Siendo:</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PEn: Puntuación económica obtenida por la oferta del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POn: oferta económica presentada por 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POmin: Oferta económica mínima presentada</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PL: Presupuesto de la licitación</w:t>
            </w:r>
          </w:p>
        </w:tc>
      </w:tr>
    </w:tbl>
    <w:p>
      <w:pPr>
        <w:pStyle w:val="Normal"/>
        <w:widowControl/>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spacing w:before="0" w:after="227"/>
        <w:rPr/>
      </w:pPr>
      <w:r>
        <w:rPr>
          <w:rFonts w:eastAsia="Droid Sans Fallback" w:cs="Calibri" w:ascii="Calibri" w:hAnsi="Calibri" w:asciiTheme="minorHAnsi" w:cstheme="minorHAnsi" w:hAnsiTheme="minorHAnsi"/>
          <w:sz w:val="22"/>
          <w:szCs w:val="22"/>
          <w:lang w:bidi="ar-SA"/>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583"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3">
          <wp:simplePos x="0" y="0"/>
          <wp:positionH relativeFrom="column">
            <wp:posOffset>193040</wp:posOffset>
          </wp:positionH>
          <wp:positionV relativeFrom="page">
            <wp:posOffset>9866630</wp:posOffset>
          </wp:positionV>
          <wp:extent cx="4943475" cy="662305"/>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2</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 la realización del contrato de “EJECUCIÓN DEL PROGRAMA DE TRANSFORMACIÓN Y EVOLUCIÓN DIGITAL 2018 DE BILIB” Expediente BI-201808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
      <w:lvlJc w:val="left"/>
      <w:pPr>
        <w:ind w:left="432" w:hanging="432"/>
      </w:pPr>
    </w:lvl>
    <w:lvl w:ilvl="1">
      <w:start w:val="1"/>
      <w:numFmt w:val="decimal"/>
      <w:suff w:val="space"/>
      <w:lvlText w:val=" %2 "/>
      <w:lvlJc w:val="left"/>
      <w:pPr>
        <w:ind w:left="576" w:hanging="293"/>
      </w:pPr>
    </w:lvl>
    <w:lvl w:ilvl="2">
      <w:start w:val="1"/>
      <w:numFmt w:val="decimal"/>
      <w:lvlText w:val=" %2.%3 "/>
      <w:lvlJc w:val="left"/>
      <w:pPr>
        <w:tabs>
          <w:tab w:val="num" w:pos="720"/>
        </w:tabs>
        <w:ind w:left="720" w:hanging="153"/>
      </w:pPr>
    </w:lvl>
    <w:lvl w:ilvl="3">
      <w:start w:val="1"/>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val="es-ES" w:eastAsia="zh-CN" w:bidi="hi-IN"/>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ascii="Calibri" w:hAnsi="Calibri" w:cs="OpenSymbol"/>
      <w:sz w:val="22"/>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Calibri" w:hAnsi="Calibri" w:cs="OpenSymbol"/>
      <w:sz w:val="22"/>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ascii="Calibri" w:hAnsi="Calibri" w:cs="OpenSymbol"/>
      <w:sz w:val="22"/>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ascii="Calibri" w:hAnsi="Calibri" w:cs="OpenSymbol"/>
      <w:sz w:val="22"/>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Calibri" w:hAnsi="Calibri" w:cs="OpenSymbol"/>
      <w:sz w:val="22"/>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sz w:val="24"/>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ascii="Calibri" w:hAnsi="Calibri" w:cs="OpenSymbol"/>
      <w:sz w:val="22"/>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sz w:val="24"/>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ascii="Calibri" w:hAnsi="Calibri" w:cs="OpenSymbol"/>
      <w:sz w:val="22"/>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sz w:val="24"/>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ascii="Calibri" w:hAnsi="Calibri" w:cs="OpenSymbol"/>
      <w:sz w:val="22"/>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sz w:val="24"/>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ascii="Calibri" w:hAnsi="Calibri" w:cs="OpenSymbol"/>
      <w:sz w:val="22"/>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sz w:val="24"/>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rPr>
  </w:style>
  <w:style w:type="character" w:styleId="ListLabel2466">
    <w:name w:val="ListLabel 2466"/>
    <w:qFormat/>
    <w:rPr>
      <w:rFonts w:cs="OpenSymbol"/>
    </w:rPr>
  </w:style>
  <w:style w:type="character" w:styleId="ListLabel2467">
    <w:name w:val="ListLabel 2467"/>
    <w:qFormat/>
    <w:rPr>
      <w:rFonts w:cs="OpenSymbol"/>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ascii="Calibri" w:hAnsi="Calibri" w:cs="OpenSymbol"/>
      <w:sz w:val="22"/>
    </w:rPr>
  </w:style>
  <w:style w:type="character" w:styleId="ListLabel2475">
    <w:name w:val="ListLabel 2475"/>
    <w:qFormat/>
    <w:rPr>
      <w:rFonts w:cs="OpenSymbol"/>
    </w:rPr>
  </w:style>
  <w:style w:type="character" w:styleId="ListLabel2476">
    <w:name w:val="ListLabel 2476"/>
    <w:qFormat/>
    <w:rPr>
      <w:rFonts w:cs="OpenSymbol"/>
    </w:rPr>
  </w:style>
  <w:style w:type="character" w:styleId="ListLabel2477">
    <w:name w:val="ListLabel 2477"/>
    <w:qFormat/>
    <w:rPr>
      <w:rFonts w:cs="OpenSymbol"/>
    </w:rPr>
  </w:style>
  <w:style w:type="character" w:styleId="ListLabel2478">
    <w:name w:val="ListLabel 2478"/>
    <w:qFormat/>
    <w:rPr>
      <w:rFonts w:cs="OpenSymbol"/>
    </w:rPr>
  </w:style>
  <w:style w:type="character" w:styleId="ListLabel2479">
    <w:name w:val="ListLabel 2479"/>
    <w:qFormat/>
    <w:rPr>
      <w:rFonts w:cs="OpenSymbol"/>
    </w:rPr>
  </w:style>
  <w:style w:type="character" w:styleId="ListLabel2480">
    <w:name w:val="ListLabel 2480"/>
    <w:qFormat/>
    <w:rPr>
      <w:rFonts w:cs="Open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sz w:val="24"/>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ascii="Calibri" w:hAnsi="Calibri" w:cs="OpenSymbol"/>
      <w:sz w:val="22"/>
    </w:rPr>
  </w:style>
  <w:style w:type="character" w:styleId="ListLabel2511">
    <w:name w:val="ListLabel 2511"/>
    <w:qFormat/>
    <w:rPr>
      <w:rFonts w:cs="OpenSymbol"/>
    </w:rPr>
  </w:style>
  <w:style w:type="character" w:styleId="ListLabel2512">
    <w:name w:val="ListLabel 2512"/>
    <w:qFormat/>
    <w:rPr>
      <w:rFonts w:cs="OpenSymbol"/>
    </w:rPr>
  </w:style>
  <w:style w:type="character" w:styleId="ListLabel2513">
    <w:name w:val="ListLabel 2513"/>
    <w:qFormat/>
    <w:rPr>
      <w:rFonts w:cs="OpenSymbol"/>
    </w:rPr>
  </w:style>
  <w:style w:type="character" w:styleId="ListLabel2514">
    <w:name w:val="ListLabel 2514"/>
    <w:qFormat/>
    <w:rPr>
      <w:rFonts w:cs="OpenSymbol"/>
    </w:rPr>
  </w:style>
  <w:style w:type="character" w:styleId="ListLabel2515">
    <w:name w:val="ListLabel 2515"/>
    <w:qFormat/>
    <w:rPr>
      <w:rFonts w:cs="OpenSymbol"/>
    </w:rPr>
  </w:style>
  <w:style w:type="character" w:styleId="ListLabel2516">
    <w:name w:val="ListLabel 2516"/>
    <w:qFormat/>
    <w:rPr>
      <w:rFonts w:cs="OpenSymbol"/>
    </w:rPr>
  </w:style>
  <w:style w:type="character" w:styleId="ListLabel2517">
    <w:name w:val="ListLabel 2517"/>
    <w:qFormat/>
    <w:rPr>
      <w:rFonts w:cs="OpenSymbol"/>
    </w:rPr>
  </w:style>
  <w:style w:type="character" w:styleId="ListLabel2518">
    <w:name w:val="ListLabel 2518"/>
    <w:qFormat/>
    <w:rPr>
      <w:rFonts w:cs="OpenSymbol"/>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OpenSymbol"/>
    </w:rPr>
  </w:style>
  <w:style w:type="character" w:styleId="ListLabel2528">
    <w:name w:val="ListLabel 2528"/>
    <w:qFormat/>
    <w:rPr>
      <w:rFonts w:cs="OpenSymbol"/>
      <w:sz w:val="24"/>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OpenSymbol"/>
    </w:rPr>
  </w:style>
  <w:style w:type="character" w:styleId="ListLabel2537">
    <w:name w:val="ListLabel 2537"/>
    <w:qFormat/>
    <w:rPr>
      <w:rFonts w:cs="OpenSymbol"/>
    </w:rPr>
  </w:style>
  <w:style w:type="character" w:styleId="ListLabel2538">
    <w:name w:val="ListLabel 2538"/>
    <w:qFormat/>
    <w:rPr>
      <w:rFonts w:cs="OpenSymbol"/>
    </w:rPr>
  </w:style>
  <w:style w:type="character" w:styleId="ListLabel2539">
    <w:name w:val="ListLabel 2539"/>
    <w:qFormat/>
    <w:rPr>
      <w:rFonts w:cs="OpenSymbol"/>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eastAsia="Times New Roman" w:cs="Liberation Serif"/>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LibreOffice/5.3.3.2$Linux_x86 LibreOffice_project/3d9a8b4b4e538a85e0782bd6c2d430bafe583448</Application>
  <Pages>2</Pages>
  <Words>442</Words>
  <Characters>2392</Characters>
  <CharactersWithSpaces>2803</CharactersWithSpaces>
  <Paragraphs>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2018-03-15T13:22:18Z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